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2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070707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70707"/>
          <w:sz w:val="32"/>
          <w:szCs w:val="32"/>
          <w:lang w:eastAsia="zh-CN"/>
        </w:rPr>
        <w:t>工艺</w:t>
      </w:r>
      <w:r>
        <w:rPr>
          <w:rFonts w:hint="default" w:ascii="Times New Roman" w:hAnsi="Times New Roman" w:eastAsia="仿宋_GB2312" w:cs="Times New Roman"/>
          <w:color w:val="070707"/>
          <w:sz w:val="32"/>
          <w:szCs w:val="32"/>
        </w:rPr>
        <w:t>技术</w:t>
      </w:r>
      <w:r>
        <w:rPr>
          <w:rFonts w:hint="default" w:ascii="Times New Roman" w:hAnsi="Times New Roman" w:eastAsia="仿宋_GB2312" w:cs="Times New Roman"/>
          <w:color w:val="070707"/>
          <w:sz w:val="32"/>
          <w:szCs w:val="32"/>
          <w:lang w:eastAsia="zh-CN"/>
        </w:rPr>
        <w:t>设备</w:t>
      </w:r>
      <w:r>
        <w:rPr>
          <w:rFonts w:hint="default" w:ascii="Times New Roman" w:hAnsi="Times New Roman" w:eastAsia="仿宋_GB2312" w:cs="Times New Roman"/>
          <w:color w:val="070707"/>
          <w:sz w:val="32"/>
          <w:szCs w:val="32"/>
        </w:rPr>
        <w:t>推荐汇总表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72"/>
        <w:gridCol w:w="1737"/>
        <w:gridCol w:w="1713"/>
        <w:gridCol w:w="3750"/>
        <w:gridCol w:w="3587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22" w:hRule="atLeast"/>
        </w:trPr>
        <w:tc>
          <w:tcPr>
            <w:tcW w:w="572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2"/>
                <w:vertAlign w:val="baseline"/>
                <w:lang w:val="en-US" w:eastAsia="zh-CN"/>
              </w:rPr>
              <w:t>序号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2"/>
                <w:vertAlign w:val="baseline"/>
                <w:lang w:val="en-US" w:eastAsia="zh-CN"/>
              </w:rPr>
              <w:t>工艺技术</w:t>
            </w:r>
          </w:p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2"/>
                <w:vertAlign w:val="baseline"/>
                <w:lang w:val="en-US" w:eastAsia="zh-CN"/>
              </w:rPr>
              <w:t>设备名称</w:t>
            </w:r>
          </w:p>
        </w:tc>
        <w:tc>
          <w:tcPr>
            <w:tcW w:w="3750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2"/>
                <w:vertAlign w:val="baseline"/>
                <w:lang w:val="en-US" w:eastAsia="zh-CN"/>
              </w:rPr>
              <w:t>工艺技术设备简介</w:t>
            </w:r>
          </w:p>
        </w:tc>
        <w:tc>
          <w:tcPr>
            <w:tcW w:w="3587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2"/>
                <w:vertAlign w:val="baseline"/>
                <w:lang w:val="en-US" w:eastAsia="zh-CN"/>
              </w:rPr>
              <w:t>关键技术与主要技术指标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2"/>
                <w:vertAlign w:val="baseline"/>
                <w:lang w:eastAsia="zh-CN"/>
              </w:rPr>
              <w:t>和</w:t>
            </w:r>
          </w:p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2"/>
                <w:vertAlign w:val="baseline"/>
                <w:lang w:eastAsia="zh-CN"/>
              </w:rPr>
              <w:t>污染物控制指标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2"/>
                <w:vertAlign w:val="baseline"/>
                <w:lang w:val="en-US" w:eastAsia="zh-CN"/>
              </w:rPr>
              <w:t>适用范围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87" w:hRule="atLeast"/>
        </w:trPr>
        <w:tc>
          <w:tcPr>
            <w:tcW w:w="572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37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13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750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87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spacing w:line="560" w:lineRule="exact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要求：描述科学准确、语言精炼，以下示例供参考。</w:t>
      </w: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示例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"/>
        <w:gridCol w:w="1732"/>
        <w:gridCol w:w="1732"/>
        <w:gridCol w:w="3743"/>
        <w:gridCol w:w="3573"/>
        <w:gridCol w:w="1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57" w:hRule="atLeast"/>
        </w:trPr>
        <w:tc>
          <w:tcPr>
            <w:tcW w:w="5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序号</w:t>
            </w:r>
          </w:p>
        </w:tc>
        <w:tc>
          <w:tcPr>
            <w:tcW w:w="17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  <w:t>单位名称</w:t>
            </w:r>
          </w:p>
        </w:tc>
        <w:tc>
          <w:tcPr>
            <w:tcW w:w="17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工艺技术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设备名称</w:t>
            </w:r>
          </w:p>
        </w:tc>
        <w:tc>
          <w:tcPr>
            <w:tcW w:w="37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2"/>
                <w:vertAlign w:val="baseline"/>
                <w:lang w:val="en-US" w:eastAsia="zh-CN"/>
              </w:rPr>
              <w:t>工艺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技术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val="en-US" w:eastAsia="zh-CN"/>
              </w:rPr>
              <w:t>设备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简介</w:t>
            </w:r>
          </w:p>
        </w:tc>
        <w:tc>
          <w:tcPr>
            <w:tcW w:w="35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关键技术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eastAsia="zh-CN"/>
              </w:rPr>
              <w:t>与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主要技术指标和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污染物控制指标</w:t>
            </w:r>
          </w:p>
        </w:tc>
        <w:tc>
          <w:tcPr>
            <w:tcW w:w="18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适用范围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930" w:hRule="atLeast"/>
        </w:trPr>
        <w:tc>
          <w:tcPr>
            <w:tcW w:w="5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7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>XXXXXXX</w:t>
            </w:r>
          </w:p>
        </w:tc>
        <w:tc>
          <w:tcPr>
            <w:tcW w:w="17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粉煤灰提取氧化铝联产超白玻璃、分子筛、硅肥等集成技术</w:t>
            </w:r>
          </w:p>
        </w:tc>
        <w:tc>
          <w:tcPr>
            <w:tcW w:w="37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高铝粉煤灰经预脱硅、生料浆制备、熟料烧成、熟料溶出等工序,产出氧化铝；脱硅液经碳分、改性、纯化、配料、溶制等工序产出超白玻璃；提铝残渣用于制备高纯度沸石分子筛、硅肥等产品，各产品性能均可达到或优于行业标准要求。</w:t>
            </w:r>
          </w:p>
        </w:tc>
        <w:tc>
          <w:tcPr>
            <w:tcW w:w="35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关键技术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：粉煤灰预脱硅—碱石灰烧结法提取氧化铝技术；脱硅液制备超白玻璃技术；提铝残渣制备分子筛工艺技术；粉煤灰提铝残渣制备高效硅肥工艺技术。</w:t>
            </w:r>
          </w:p>
          <w:p>
            <w:pPr>
              <w:widowControl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  <w:t>主要技术指标：</w:t>
            </w:r>
            <w:r>
              <w:rPr>
                <w:rFonts w:ascii="Times New Roman" w:hAnsi="Times New Roman" w:eastAsia="仿宋"/>
                <w:kern w:val="0"/>
                <w:szCs w:val="21"/>
              </w:rPr>
              <w:t>氧化钙提取率达到48%</w:t>
            </w:r>
            <w:r>
              <w:rPr>
                <w:rFonts w:hint="eastAsia" w:ascii="Times New Roman" w:hAnsi="Times New Roman" w:eastAsia="仿宋"/>
                <w:kern w:val="0"/>
                <w:szCs w:val="21"/>
              </w:rPr>
              <w:t>，</w:t>
            </w:r>
            <w:r>
              <w:rPr>
                <w:rFonts w:ascii="Times New Roman" w:hAnsi="Times New Roman" w:eastAsia="仿宋"/>
                <w:kern w:val="0"/>
                <w:szCs w:val="21"/>
              </w:rPr>
              <w:t>氧化铝溶出率高达90%</w:t>
            </w:r>
            <w:r>
              <w:rPr>
                <w:rFonts w:hint="eastAsia" w:ascii="Times New Roman" w:hAnsi="Times New Roman" w:eastAsia="仿宋"/>
                <w:kern w:val="0"/>
                <w:szCs w:val="21"/>
              </w:rPr>
              <w:t>；沸石分子筛产品达到《13X分子筛》（HG/T 2690—2012）要求；</w:t>
            </w:r>
            <w:r>
              <w:rPr>
                <w:rFonts w:ascii="Times New Roman" w:hAnsi="Times New Roman" w:eastAsia="仿宋"/>
                <w:kern w:val="0"/>
                <w:szCs w:val="21"/>
              </w:rPr>
              <w:t>硅肥产品的有效硅含量可达30%左右，超过行业标准《硅肥》</w:t>
            </w:r>
            <w:r>
              <w:rPr>
                <w:rFonts w:hint="eastAsia" w:ascii="Times New Roman" w:hAnsi="Times New Roman" w:eastAsia="仿宋"/>
                <w:kern w:val="0"/>
                <w:szCs w:val="21"/>
              </w:rPr>
              <w:t>（</w:t>
            </w:r>
            <w:r>
              <w:rPr>
                <w:rFonts w:ascii="Times New Roman" w:hAnsi="Times New Roman" w:eastAsia="仿宋"/>
                <w:kern w:val="0"/>
                <w:szCs w:val="21"/>
              </w:rPr>
              <w:t>NY/T</w:t>
            </w:r>
            <w:r>
              <w:rPr>
                <w:rFonts w:hint="eastAsia" w:ascii="Times New Roman" w:hAnsi="Times New Roman" w:eastAsia="仿宋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eastAsia="仿宋"/>
                <w:kern w:val="0"/>
                <w:szCs w:val="21"/>
              </w:rPr>
              <w:t>797-2004</w:t>
            </w:r>
            <w:r>
              <w:rPr>
                <w:rFonts w:hint="eastAsia" w:ascii="Times New Roman" w:hAnsi="Times New Roman" w:eastAsia="仿宋"/>
                <w:kern w:val="0"/>
                <w:szCs w:val="21"/>
              </w:rPr>
              <w:t>）</w:t>
            </w:r>
            <w:r>
              <w:rPr>
                <w:rFonts w:ascii="Times New Roman" w:hAnsi="Times New Roman" w:eastAsia="仿宋"/>
                <w:kern w:val="0"/>
                <w:szCs w:val="21"/>
              </w:rPr>
              <w:t>。</w:t>
            </w:r>
          </w:p>
        </w:tc>
        <w:tc>
          <w:tcPr>
            <w:tcW w:w="18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高铝粉煤灰综合利用</w:t>
            </w:r>
          </w:p>
        </w:tc>
      </w:tr>
    </w:tbl>
    <w:p>
      <w:pPr>
        <w:spacing w:before="0" w:beforeAutospacing="0" w:after="0" w:afterAutospacing="0" w:line="560" w:lineRule="exact"/>
        <w:jc w:val="left"/>
        <w:rPr>
          <w:rFonts w:hint="default" w:ascii="Times New Roman" w:hAnsi="Times New Roman" w:eastAsia="仿宋_GB2312" w:cs="Times New Roman"/>
          <w:color w:val="070707"/>
          <w:sz w:val="32"/>
          <w:szCs w:val="32"/>
        </w:rPr>
      </w:pPr>
    </w:p>
    <w:sectPr>
      <w:headerReference r:id="rId3" w:type="default"/>
      <w:footerReference r:id="rId4" w:type="default"/>
      <w:pgSz w:w="16838" w:h="11906" w:orient="landscape"/>
      <w:pgMar w:top="1531" w:right="1928" w:bottom="1531" w:left="192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00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文鼎CS大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  <w:between w:val="none" w:color="auto" w:sz="0" w:space="0"/>
      </w:pBdr>
      <w:snapToGrid w:val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4ODQwNThiYTg4YTBlNDhkZDRmNGNiNWM5NWE1YzAifQ=="/>
  </w:docVars>
  <w:rsids>
    <w:rsidRoot w:val="00000000"/>
    <w:rsid w:val="0FBF3BF6"/>
    <w:rsid w:val="11E71B7E"/>
    <w:rsid w:val="1DDBCA7C"/>
    <w:rsid w:val="2BC69F98"/>
    <w:rsid w:val="2D69CD57"/>
    <w:rsid w:val="2FD578C5"/>
    <w:rsid w:val="3C650F49"/>
    <w:rsid w:val="3EF60035"/>
    <w:rsid w:val="3F57C39F"/>
    <w:rsid w:val="3FE2D467"/>
    <w:rsid w:val="579C8FB2"/>
    <w:rsid w:val="5B8DFBDD"/>
    <w:rsid w:val="5DACDC65"/>
    <w:rsid w:val="5DFECE4F"/>
    <w:rsid w:val="5F3C28A5"/>
    <w:rsid w:val="5F790F62"/>
    <w:rsid w:val="5F7F6FC9"/>
    <w:rsid w:val="5FB7A1C8"/>
    <w:rsid w:val="5FBE070E"/>
    <w:rsid w:val="5FFA9D55"/>
    <w:rsid w:val="675F34F1"/>
    <w:rsid w:val="677E0BED"/>
    <w:rsid w:val="6B6F57E8"/>
    <w:rsid w:val="6EF7FE30"/>
    <w:rsid w:val="6F5FB808"/>
    <w:rsid w:val="71DF4E46"/>
    <w:rsid w:val="733F11F7"/>
    <w:rsid w:val="73F94CB4"/>
    <w:rsid w:val="76B423A2"/>
    <w:rsid w:val="76EF71ED"/>
    <w:rsid w:val="777FE9EB"/>
    <w:rsid w:val="77CBA3B6"/>
    <w:rsid w:val="7B3B3757"/>
    <w:rsid w:val="7DFBB3D8"/>
    <w:rsid w:val="7E17229D"/>
    <w:rsid w:val="7EB786D6"/>
    <w:rsid w:val="7EF57FCD"/>
    <w:rsid w:val="7FF7C80E"/>
    <w:rsid w:val="8E36EA87"/>
    <w:rsid w:val="93EFAA06"/>
    <w:rsid w:val="9FBF45FC"/>
    <w:rsid w:val="9FF3F5C9"/>
    <w:rsid w:val="A7BF6BBF"/>
    <w:rsid w:val="AD8F1E60"/>
    <w:rsid w:val="AFFE8E99"/>
    <w:rsid w:val="BFB748B3"/>
    <w:rsid w:val="BFBF2068"/>
    <w:rsid w:val="BFF296C0"/>
    <w:rsid w:val="BFFF8214"/>
    <w:rsid w:val="C13F2BCC"/>
    <w:rsid w:val="CF4F35D2"/>
    <w:rsid w:val="CFF7573F"/>
    <w:rsid w:val="CFF75E10"/>
    <w:rsid w:val="D79FAF70"/>
    <w:rsid w:val="D9FF558F"/>
    <w:rsid w:val="DB7DBC3A"/>
    <w:rsid w:val="E7E7A249"/>
    <w:rsid w:val="E7F75529"/>
    <w:rsid w:val="EBFB9BBD"/>
    <w:rsid w:val="EFFA83BF"/>
    <w:rsid w:val="EFFDFCF3"/>
    <w:rsid w:val="F0FB7F1C"/>
    <w:rsid w:val="F3784A9D"/>
    <w:rsid w:val="F5CF9DC3"/>
    <w:rsid w:val="F63F5C4D"/>
    <w:rsid w:val="F9FE28B2"/>
    <w:rsid w:val="F9FFA9F0"/>
    <w:rsid w:val="FA6F6792"/>
    <w:rsid w:val="FAED6597"/>
    <w:rsid w:val="FAF33CE5"/>
    <w:rsid w:val="FBFBE452"/>
    <w:rsid w:val="FC6EAF0D"/>
    <w:rsid w:val="FCFC47FD"/>
    <w:rsid w:val="FDF7F743"/>
    <w:rsid w:val="FDFFAA51"/>
    <w:rsid w:val="FEF31F53"/>
    <w:rsid w:val="FEFF64A6"/>
    <w:rsid w:val="FF575D0C"/>
    <w:rsid w:val="FF5B86A3"/>
    <w:rsid w:val="FF7BBEB6"/>
    <w:rsid w:val="FFBECED6"/>
    <w:rsid w:val="FFDCE4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link w:val="9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rFonts w:ascii="Times New Roman" w:hAnsi="Times New Roman" w:eastAsia="文鼎CS大宋" w:cs="Times New Roman"/>
      <w:sz w:val="84"/>
      <w:szCs w:val="2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_Style 4"/>
    <w:basedOn w:val="1"/>
    <w:link w:val="8"/>
    <w:qFormat/>
    <w:uiPriority w:val="0"/>
    <w:pPr>
      <w:tabs>
        <w:tab w:val="left" w:pos="432"/>
      </w:tabs>
      <w:spacing w:line="400" w:lineRule="exact"/>
      <w:ind w:left="432" w:hanging="432"/>
    </w:pPr>
  </w:style>
  <w:style w:type="character" w:styleId="10">
    <w:name w:val="Strong"/>
    <w:basedOn w:val="8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423</Words>
  <Characters>456</Characters>
  <Lines>0</Lines>
  <Paragraphs>0</Paragraphs>
  <TotalTime>0</TotalTime>
  <ScaleCrop>false</ScaleCrop>
  <LinksUpToDate>false</LinksUpToDate>
  <CharactersWithSpaces>458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2014-11-07T20:08:00Z</dcterms:created>
  <dc:creator>艾崇</dc:creator>
  <cp:lastModifiedBy>邱</cp:lastModifiedBy>
  <dcterms:modified xsi:type="dcterms:W3CDTF">2022-09-21T03:17:56Z</dcterms:modified>
  <dc:title>为贯彻落实《中华人民共和国固体废物污染环境防治法》，加快推动工业固废减量化资源化先进适用工艺技术设备推广应用，现组织开展工业资源综合利用工艺技术设备征集工作，有关事项通知如下：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D91032A591B94EEA86975B1BAF06F9F1</vt:lpwstr>
  </property>
</Properties>
</file>