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360" w:lineRule="auto"/>
        <w:rPr>
          <w:rFonts w:hint="eastAsia" w:eastAsia="宋体"/>
          <w:sz w:val="30"/>
          <w:lang w:val="en-US" w:eastAsia="zh-CN"/>
        </w:rPr>
      </w:pPr>
    </w:p>
    <w:p>
      <w:pPr>
        <w:spacing w:line="360" w:lineRule="auto"/>
        <w:rPr>
          <w:rFonts w:hint="eastAsia" w:eastAsia="宋体"/>
          <w:sz w:val="30"/>
          <w:lang w:val="en-US" w:eastAsia="zh-CN"/>
        </w:rPr>
      </w:pPr>
    </w:p>
    <w:p>
      <w:pPr>
        <w:spacing w:line="360" w:lineRule="auto"/>
        <w:rPr>
          <w:sz w:val="28"/>
        </w:rPr>
      </w:pPr>
    </w:p>
    <w:p>
      <w:pPr>
        <w:tabs>
          <w:tab w:val="left" w:pos="5220"/>
        </w:tabs>
        <w:jc w:val="center"/>
        <w:rPr>
          <w:rFonts w:hint="eastAsia" w:ascii="黑体" w:eastAsia="黑体"/>
          <w:sz w:val="52"/>
          <w:szCs w:val="52"/>
          <w:lang w:eastAsia="zh-CN"/>
        </w:rPr>
      </w:pPr>
      <w:r>
        <w:rPr>
          <w:rFonts w:hint="eastAsia" w:ascii="黑体" w:eastAsia="黑体"/>
          <w:sz w:val="52"/>
          <w:szCs w:val="52"/>
        </w:rPr>
        <w:t>绿色供应链管理</w:t>
      </w:r>
      <w:r>
        <w:rPr>
          <w:rFonts w:hint="eastAsia" w:ascii="黑体" w:eastAsia="黑体"/>
          <w:sz w:val="52"/>
          <w:szCs w:val="52"/>
          <w:lang w:eastAsia="zh-CN"/>
        </w:rPr>
        <w:t>企业</w:t>
      </w:r>
    </w:p>
    <w:p>
      <w:pPr>
        <w:tabs>
          <w:tab w:val="left" w:pos="5220"/>
        </w:tabs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自评价报告</w:t>
      </w:r>
    </w:p>
    <w:p>
      <w:pPr>
        <w:spacing w:line="360" w:lineRule="auto"/>
        <w:rPr>
          <w:rFonts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hint="eastAsia" w:ascii="仿宋_GB2312" w:eastAsia="仿宋_GB2312" w:cs="仿宋_GB2312"/>
          <w:b/>
          <w:sz w:val="52"/>
        </w:rPr>
      </w:pPr>
    </w:p>
    <w:p>
      <w:pPr>
        <w:spacing w:line="360" w:lineRule="auto"/>
        <w:rPr>
          <w:rFonts w:hint="eastAsia" w:ascii="仿宋_GB2312" w:eastAsia="仿宋_GB2312" w:cs="仿宋_GB2312"/>
          <w:sz w:val="30"/>
          <w:u w:val="single"/>
        </w:rPr>
      </w:pPr>
      <w:r>
        <w:rPr>
          <w:rFonts w:eastAsia="楷体_GB2312"/>
          <w:sz w:val="30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317500</wp:posOffset>
                </wp:positionV>
                <wp:extent cx="2592070" cy="635"/>
                <wp:effectExtent l="0" t="0" r="0" b="0"/>
                <wp:wrapNone/>
                <wp:docPr id="1" name="直线连接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true">
                          <a:off x="0" y="0"/>
                          <a:ext cx="2592069" cy="952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 1" o:spid="_x0000_s1026" o:spt="32" type="#_x0000_t32" style="position:absolute;left:0pt;flip:y;margin-left:143.2pt;margin-top:25pt;height:0.05pt;width:204.1pt;z-index:1024;mso-width-relative:page;mso-height-relative:page;" filled="f" stroked="t" coordsize="21600,21600" o:gfxdata="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BVqqBt1wAAAAkBAAAPAAAAAAAAAAEAIAAAADgAAABkcnMvZG93bnJl&#10;di54bWxQSwECFAAUAAAACACHTuJAHmWuZiECAAALBAAADgAAAAAAAAABACAAAAA8AQAAZHJzL2Uy&#10;b0RvYy54bWxQSwUGAAAAAAYABgBZAQAAzwUAAAAA&#10;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楷体_GB2312"/>
          <w:sz w:val="30"/>
        </w:rPr>
        <w:t xml:space="preserve">  </w:t>
      </w:r>
      <w:r>
        <w:rPr>
          <w:rFonts w:hint="eastAsia" w:ascii="仿宋_GB2312" w:eastAsia="仿宋_GB2312" w:cs="仿宋_GB2312"/>
          <w:sz w:val="30"/>
        </w:rPr>
        <w:t xml:space="preserve">        申报单位：</w:t>
      </w:r>
    </w:p>
    <w:p>
      <w:pPr>
        <w:spacing w:line="360" w:lineRule="auto"/>
        <w:ind w:firstLine="1500" w:firstLineChars="500"/>
        <w:rPr>
          <w:rFonts w:hint="eastAsia" w:ascii="仿宋_GB2312" w:eastAsia="仿宋_GB2312" w:cs="仿宋_GB2312"/>
          <w:sz w:val="30"/>
        </w:rPr>
      </w:pPr>
    </w:p>
    <w:p>
      <w:pPr>
        <w:spacing w:line="360" w:lineRule="auto"/>
        <w:ind w:firstLine="1500" w:firstLineChars="500"/>
        <w:rPr>
          <w:rFonts w:hint="eastAsia" w:ascii="仿宋_GB2312" w:eastAsia="仿宋_GB2312" w:cs="仿宋_GB2312"/>
          <w:sz w:val="30"/>
        </w:rPr>
      </w:pPr>
      <w:r>
        <w:rPr>
          <w:rFonts w:hint="eastAsia" w:ascii="仿宋_GB2312" w:eastAsia="仿宋_GB2312" w:cs="仿宋_GB2312"/>
          <w:sz w:val="30"/>
          <w:lang w:eastAsia="zh-CN"/>
        </w:rPr>
        <w:t>所在市</w:t>
      </w:r>
      <w:r>
        <w:rPr>
          <w:rFonts w:ascii="仿宋_GB2312" w:eastAsia="仿宋_GB2312" w:cs="仿宋_GB2312"/>
          <w:sz w:val="30"/>
          <w:lang w:eastAsia="zh-CN"/>
        </w:rPr>
        <w:t>（州）</w:t>
      </w:r>
      <w:r>
        <w:rPr>
          <w:rFonts w:hint="eastAsia" w:ascii="仿宋_GB2312" w:eastAsia="仿宋_GB2312" w:cs="仿宋_GB2312"/>
          <w:sz w:val="30"/>
        </w:rPr>
        <w:t>：</w:t>
      </w:r>
      <w:r>
        <w:rPr>
          <w:rFonts w:hint="eastAsia" w:ascii="仿宋_GB2312" w:eastAsia="仿宋_GB2312" w:cs="仿宋_GB2312"/>
          <w:sz w:val="30"/>
          <w:u w:val="single"/>
        </w:rPr>
        <w:t xml:space="preserve">                       </w:t>
      </w:r>
    </w:p>
    <w:p>
      <w:pPr>
        <w:spacing w:line="360" w:lineRule="auto"/>
        <w:ind w:firstLine="1800" w:firstLineChars="600"/>
        <w:rPr>
          <w:rFonts w:hint="eastAsia" w:ascii="仿宋_GB2312" w:eastAsia="仿宋_GB2312" w:cs="仿宋_GB2312"/>
          <w:sz w:val="30"/>
        </w:rPr>
      </w:pPr>
    </w:p>
    <w:p>
      <w:pPr>
        <w:spacing w:line="360" w:lineRule="auto"/>
        <w:ind w:firstLine="0"/>
        <w:rPr>
          <w:rFonts w:hint="eastAsia" w:ascii="仿宋_GB2312" w:eastAsia="仿宋_GB2312" w:cs="仿宋_GB2312"/>
          <w:sz w:val="30"/>
        </w:rPr>
      </w:pPr>
    </w:p>
    <w:p>
      <w:pPr>
        <w:spacing w:line="360" w:lineRule="auto"/>
        <w:rPr>
          <w:rFonts w:hint="eastAsia" w:ascii="仿宋_GB2312" w:eastAsia="仿宋_GB2312" w:cs="仿宋_GB2312"/>
          <w:sz w:val="30"/>
        </w:rPr>
      </w:pPr>
    </w:p>
    <w:p>
      <w:pPr>
        <w:spacing w:line="360" w:lineRule="auto"/>
        <w:rPr>
          <w:rFonts w:hint="eastAsia" w:ascii="仿宋_GB2312" w:eastAsia="仿宋_GB2312" w:cs="仿宋_GB2312"/>
          <w:sz w:val="30"/>
        </w:rPr>
      </w:pPr>
    </w:p>
    <w:p>
      <w:pPr>
        <w:spacing w:line="360" w:lineRule="auto"/>
        <w:jc w:val="center"/>
        <w:rPr>
          <w:rFonts w:ascii="仿宋_GB2312" w:eastAsia="仿宋_GB2312" w:cs="仿宋_GB2312"/>
          <w:sz w:val="30"/>
        </w:rPr>
      </w:pPr>
    </w:p>
    <w:p>
      <w:pPr>
        <w:spacing w:line="360" w:lineRule="auto"/>
        <w:jc w:val="center"/>
        <w:rPr>
          <w:rFonts w:hint="eastAsia" w:ascii="仿宋_GB2312" w:eastAsia="仿宋_GB2312" w:cs="仿宋_GB2312"/>
          <w:sz w:val="30"/>
        </w:rPr>
      </w:pPr>
      <w:r>
        <w:rPr>
          <w:rFonts w:hint="eastAsia" w:ascii="仿宋_GB2312" w:eastAsia="仿宋_GB2312" w:cs="仿宋_GB2312"/>
          <w:sz w:val="30"/>
        </w:rPr>
        <w:t xml:space="preserve"> 20  年    月    日</w:t>
      </w:r>
    </w:p>
    <w:p>
      <w:pPr>
        <w:spacing w:line="360" w:lineRule="auto"/>
        <w:rPr>
          <w:b/>
          <w:sz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both"/>
        <w:rPr>
          <w:rFonts w:ascii="方正小标宋简体" w:eastAsia="方正小标宋简体"/>
          <w:sz w:val="30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48"/>
          <w:szCs w:val="48"/>
        </w:rPr>
      </w:pPr>
      <w:r>
        <w:rPr>
          <w:rFonts w:ascii="Times New Roman" w:hAnsi="Times New Roman" w:eastAsia="黑体" w:cs="Times New Roman"/>
          <w:sz w:val="48"/>
          <w:szCs w:val="48"/>
        </w:rPr>
        <w:t>填 写 说 明</w:t>
      </w:r>
    </w:p>
    <w:p>
      <w:pPr>
        <w:spacing w:line="360" w:lineRule="auto"/>
        <w:rPr>
          <w:rFonts w:ascii="仿宋_GB2312" w:eastAsia="仿宋_GB2312"/>
          <w:b/>
          <w:sz w:val="30"/>
        </w:rPr>
      </w:pPr>
    </w:p>
    <w:p>
      <w:pPr>
        <w:tabs>
          <w:tab w:val="left" w:pos="1152"/>
        </w:tabs>
        <w:spacing w:line="58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申请企业应当准确、如实填报。</w:t>
      </w:r>
    </w:p>
    <w:p>
      <w:pPr>
        <w:tabs>
          <w:tab w:val="left" w:pos="1152"/>
        </w:tabs>
        <w:spacing w:line="580" w:lineRule="exact"/>
        <w:ind w:left="0" w:firstLine="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二、企业所属行业主要包括汽车、航空航天、电子电器、通 信、大型成套装备机械、纺织服装、建材、电子商务、快递 包装等。</w:t>
      </w:r>
    </w:p>
    <w:p>
      <w:pPr>
        <w:tabs>
          <w:tab w:val="left" w:pos="1152"/>
        </w:tabs>
        <w:spacing w:line="58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三、有关项目页面不够时，可加附页。</w:t>
      </w:r>
    </w:p>
    <w:p>
      <w:pPr>
        <w:tabs>
          <w:tab w:val="left" w:pos="1152"/>
        </w:tabs>
        <w:spacing w:line="58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四、自评价报告应按照规定格式填写，并使用A4纸打印装订（一式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两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份、电子版一份）。</w:t>
      </w:r>
    </w:p>
    <w:p>
      <w:pPr>
        <w:spacing w:before="156" w:beforeLines="50" w:after="312" w:afterLines="100" w:line="360" w:lineRule="auto"/>
        <w:rPr>
          <w:rFonts w:ascii="仿宋_GB2312"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before="0" w:after="0" w:line="360" w:lineRule="auto"/>
        <w:jc w:val="center"/>
        <w:rPr>
          <w:rFonts w:hint="eastAsia" w:ascii="黑体" w:eastAsia="黑体" w:cs="黑体"/>
          <w:b/>
          <w:sz w:val="32"/>
          <w:szCs w:val="32"/>
        </w:rPr>
      </w:pPr>
      <w:r>
        <w:rPr>
          <w:rFonts w:hint="eastAsia" w:ascii="黑体" w:eastAsia="黑体" w:cs="黑体"/>
          <w:b/>
          <w:sz w:val="32"/>
          <w:szCs w:val="32"/>
        </w:rPr>
        <w:t>基本信息表</w:t>
      </w:r>
    </w:p>
    <w:tbl>
      <w:tblPr>
        <w:tblStyle w:val="7"/>
        <w:tblpPr w:leftFromText="180" w:rightFromText="180" w:vertAnchor="text" w:tblpXSpec="center" w:tblpY="1"/>
        <w:tblOverlap w:val="never"/>
        <w:tblW w:w="8332" w:type="dxa"/>
        <w:tblInd w:w="0" w:type="dxa"/>
        <w:tblBorders>
          <w:top w:val="single" w:color="000000" w:sz="8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3117"/>
        <w:gridCol w:w="1240"/>
        <w:gridCol w:w="2336"/>
      </w:tblGrid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6693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693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6693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</w:rPr>
              <w:t>统一社会</w:t>
            </w:r>
          </w:p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</w:rPr>
              <w:t>注册机关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</w:rPr>
              <w:t>有效期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  <w:lang w:eastAsia="zh-CN"/>
              </w:rPr>
              <w:t>法定代表人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</w:rPr>
              <w:t>法</w:t>
            </w: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  <w:lang w:eastAsia="zh-CN"/>
              </w:rPr>
              <w:t>人</w:t>
            </w: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</w:rPr>
              <w:t>代表联系方式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</w:rPr>
              <w:t>申报工作</w:t>
            </w:r>
          </w:p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</w:rPr>
              <w:t>联系部门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</w:rPr>
              <w:t>企业简介</w:t>
            </w:r>
          </w:p>
        </w:tc>
        <w:tc>
          <w:tcPr>
            <w:tcW w:w="6693" w:type="dxa"/>
            <w:gridSpan w:val="3"/>
          </w:tcPr>
          <w:p>
            <w:pPr>
              <w:widowControl/>
              <w:spacing w:before="156" w:beforeLines="5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</w:rPr>
              <w:t>（主营业务、近三年经营状况、上下游供应商等方面基本情况，限400字）</w:t>
            </w:r>
          </w:p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83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材料真实性承诺:</w:t>
            </w:r>
          </w:p>
          <w:p>
            <w:pPr>
              <w:widowControl/>
              <w:ind w:firstLine="496" w:firstLineChars="2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我单位郑重承诺：本次申报绿色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供应链管理企业示范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96" w:firstLineChars="2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 xml:space="preserve">法人或单位负责人签字：          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lang w:eastAsia="zh-CN"/>
              </w:rPr>
              <w:t>公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章）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 xml:space="preserve">日期：           </w:t>
            </w:r>
          </w:p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 xml:space="preserve">         </w:t>
            </w:r>
          </w:p>
        </w:tc>
      </w:tr>
    </w:tbl>
    <w:p>
      <w:pPr>
        <w:spacing w:before="0" w:after="0" w:line="360" w:lineRule="auto"/>
        <w:rPr>
          <w:rFonts w:hint="eastAsia"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eastAsia="黑体"/>
          <w:b w:val="0"/>
          <w:bCs/>
          <w:sz w:val="32"/>
          <w:szCs w:val="32"/>
        </w:rPr>
        <w:t>、企业绿色供应链管理体系建设情况简述（1500字）</w:t>
      </w:r>
    </w:p>
    <w:tbl>
      <w:tblPr>
        <w:tblStyle w:val="7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7" w:hRule="atLeast"/>
        </w:trPr>
        <w:tc>
          <w:tcPr>
            <w:tcW w:w="8942" w:type="dxa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</w:rPr>
              <w:t>对企业绿色供应链管理体系建设的主要内容、取得的成效和未来三年的推进计划等进行简要叙述</w:t>
            </w: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  <w:lang w:eastAsia="zh-CN"/>
              </w:rPr>
              <w:t>）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方正仿宋简体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方正仿宋简体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方正仿宋简体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方正仿宋简体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ascii="方正仿宋简体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ascii="方正仿宋简体" w:eastAsia="方正仿宋简体" w:cs="Times New Roman"/>
                <w:kern w:val="0"/>
                <w:sz w:val="24"/>
                <w:szCs w:val="20"/>
              </w:rPr>
            </w:pPr>
          </w:p>
        </w:tc>
      </w:tr>
    </w:tbl>
    <w:p>
      <w:pPr>
        <w:rPr>
          <w:rFonts w:ascii="黑体" w:eastAsia="黑体"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 w:line="360" w:lineRule="auto"/>
        <w:rPr>
          <w:rFonts w:hint="eastAsia"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t>二、</w:t>
      </w:r>
      <w:r>
        <w:rPr>
          <w:rFonts w:hint="eastAsia" w:ascii="黑体" w:eastAsia="黑体"/>
          <w:bCs/>
          <w:sz w:val="32"/>
          <w:szCs w:val="32"/>
        </w:rPr>
        <w:t>绿色供应链管理</w:t>
      </w:r>
      <w:r>
        <w:rPr>
          <w:rFonts w:hint="eastAsia" w:ascii="黑体" w:eastAsia="黑体"/>
          <w:bCs/>
          <w:sz w:val="32"/>
          <w:szCs w:val="32"/>
          <w:lang w:eastAsia="zh-CN"/>
        </w:rPr>
        <w:t>企业</w:t>
      </w:r>
      <w:r>
        <w:rPr>
          <w:rFonts w:ascii="黑体" w:eastAsia="黑体"/>
          <w:bCs/>
          <w:sz w:val="32"/>
          <w:szCs w:val="32"/>
        </w:rPr>
        <w:t>一般</w:t>
      </w:r>
      <w:r>
        <w:rPr>
          <w:rFonts w:hint="eastAsia" w:ascii="黑体" w:eastAsia="黑体"/>
          <w:bCs/>
          <w:sz w:val="32"/>
          <w:szCs w:val="32"/>
        </w:rPr>
        <w:t>要求符合性评价表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2217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kern w:val="0"/>
                <w:sz w:val="28"/>
                <w:szCs w:val="28"/>
              </w:rPr>
              <w:t>一般要求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1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具有独立法人资格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1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具有较强的行业影响力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具有较完善的能源资源、环境管理体系，各项管理制度健全，符合国家和地方的法律法规及标准规范要求，近三年无重大安全和环境污染事故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拥有数量众多的供应商，在供应商中有很强的影响力，与上下游供应商建立良好的合作关系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有完善的供应商管理体系，建立健全的供应商认证、选择、审核、绩效管理和退出机制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1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有健全的财务管理制度，销售盈利能力处于行业领先水平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1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对实施绿色供应链管理有明确的工作目标、思路、计划和措施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widowControl/>
        <w:rPr>
          <w:rFonts w:ascii="黑体" w:eastAsia="黑体"/>
          <w:bCs/>
          <w:sz w:val="32"/>
          <w:szCs w:val="32"/>
        </w:rPr>
      </w:pPr>
      <w:r>
        <w:rPr>
          <w:rFonts w:ascii="方正小标宋简体" w:eastAsia="方正小标宋简体"/>
          <w:bCs/>
          <w:sz w:val="44"/>
          <w:szCs w:val="44"/>
        </w:rPr>
        <w:br w:type="page"/>
      </w:r>
      <w:r>
        <w:rPr>
          <w:rFonts w:hint="eastAsia" w:ascii="黑体" w:eastAsia="黑体"/>
          <w:bCs/>
          <w:sz w:val="32"/>
          <w:szCs w:val="32"/>
        </w:rPr>
        <w:t>三、绿色供应链管理</w:t>
      </w:r>
      <w:r>
        <w:rPr>
          <w:rFonts w:hint="eastAsia" w:ascii="黑体" w:eastAsia="黑体"/>
          <w:bCs/>
          <w:sz w:val="32"/>
          <w:szCs w:val="32"/>
          <w:lang w:eastAsia="zh-CN"/>
        </w:rPr>
        <w:t>企业</w:t>
      </w:r>
      <w:r>
        <w:rPr>
          <w:rFonts w:hint="eastAsia" w:ascii="黑体" w:eastAsia="黑体"/>
          <w:bCs/>
          <w:sz w:val="32"/>
          <w:szCs w:val="32"/>
        </w:rPr>
        <w:t>评价指标体系</w:t>
      </w:r>
    </w:p>
    <w:p>
      <w:pPr>
        <w:autoSpaceDE w:val="0"/>
        <w:autoSpaceDN w:val="0"/>
        <w:adjustRightInd w:val="0"/>
        <w:jc w:val="center"/>
        <w:rPr>
          <w:rFonts w:asci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eastAsia="仿宋_GB2312" w:cs="仿宋_GB2312"/>
          <w:b/>
          <w:kern w:val="0"/>
          <w:sz w:val="30"/>
          <w:szCs w:val="30"/>
        </w:rPr>
        <w:t>（20  年）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28"/>
        <w:gridCol w:w="3601"/>
        <w:gridCol w:w="719"/>
        <w:gridCol w:w="840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序号</w:t>
            </w:r>
          </w:p>
        </w:tc>
        <w:tc>
          <w:tcPr>
            <w:tcW w:w="3601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二级指标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单位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最高分值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指标类型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绿色供应链管理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战略X1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纳入公司发展规划X11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8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vAlign w:val="center"/>
          </w:tcPr>
          <w:p/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2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制定绿色供应链管理目标X12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6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vAlign w:val="center"/>
          </w:tcPr>
          <w:p/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3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设置专门管理机构X13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6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实施绿色供应商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管理X2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绿色采购标准制度完善X21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vAlign w:val="center"/>
          </w:tcPr>
          <w:p/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5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供应商认证体系完善X22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vAlign w:val="center"/>
          </w:tcPr>
          <w:p/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6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对供应商定期审核X23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vAlign w:val="center"/>
          </w:tcPr>
          <w:p/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7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供应商绩效评估制度健全X24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vAlign w:val="center"/>
          </w:tcPr>
          <w:p/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8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定期对供应商进行培训X25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vAlign w:val="center"/>
          </w:tcPr>
          <w:p/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9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低风险供应商占比X26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%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绿色生产X3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10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节能减排环保合规X31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180" w:type="dxa"/>
            <w:vMerge w:val="continue"/>
            <w:vAlign w:val="center"/>
          </w:tcPr>
          <w:p/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11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符合有害物质限制使用管理办法X32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绿色回收X4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12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产品回收率X41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%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vAlign w:val="center"/>
          </w:tcPr>
          <w:p/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13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包装回收率X42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%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continue"/>
            <w:vAlign w:val="center"/>
          </w:tcPr>
          <w:p/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14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回收体系完善（含自建、与第三方联合回收）X43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80" w:type="dxa"/>
            <w:vMerge w:val="continue"/>
            <w:vAlign w:val="center"/>
          </w:tcPr>
          <w:p/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15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指导下游企业回收拆解X44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绿色信息平台建设X5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16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绿色供应链管理信息平台完善X51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绿色信息披露X6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17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披露企业节能减排减碳信息X61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2.5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80" w:type="dxa"/>
            <w:vMerge w:val="continue"/>
            <w:vAlign w:val="center"/>
          </w:tcPr>
          <w:p/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18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披露高、中风险供应商审核率及低风险供应商占比X62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2.5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vAlign w:val="center"/>
          </w:tcPr>
          <w:p/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19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披露供应商节能减排信息X63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2.5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vAlign w:val="center"/>
          </w:tcPr>
          <w:p/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20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发布企业社会责任报告（含绿色采购信息）X64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2.5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定性</w:t>
            </w:r>
          </w:p>
        </w:tc>
      </w:tr>
    </w:tbl>
    <w:p>
      <w:pPr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说明：</w:t>
      </w:r>
      <w:r>
        <w:rPr>
          <w:rFonts w:hint="eastAsia" w:ascii="仿宋_GB2312" w:eastAsia="仿宋_GB2312"/>
          <w:sz w:val="30"/>
          <w:szCs w:val="30"/>
        </w:rPr>
        <w:t>为便于绿色供应链管理评价，现对《绿色供应链管理评价要求》（《工业和信息化部办公厅关于开展绿色制造体系建设的通知》工信厅节函〔2016〕586号 附件3）中的绿色供应链管理指数公式进行简化，具体计算公式简化为：</w:t>
      </w:r>
    </w:p>
    <w:p>
      <w:pPr>
        <w:tabs>
          <w:tab w:val="center" w:pos="4153"/>
        </w:tabs>
        <w:jc w:val="left"/>
        <w:rPr>
          <w:rFonts w:ascii="仿宋_GB2312" w:eastAsia="仿宋_GB2312"/>
          <w:position w:val="-30"/>
          <w:sz w:val="32"/>
          <w:szCs w:val="32"/>
        </w:rPr>
      </w:pPr>
      <w:r>
        <w:rPr>
          <w:rFonts w:ascii="仿宋_GB2312" w:eastAsia="仿宋_GB2312"/>
          <w:position w:val="-30"/>
          <w:sz w:val="32"/>
          <w:szCs w:val="32"/>
        </w:rPr>
        <w:object>
          <v:shape id="_x0000_i1025" o:spt="75" type="#_x0000_t75" style="height:44.35pt;width:410.2pt;" o:ole="t" filled="f" o:preferrelative="t" stroked="f" coordsize="21600,21600">
            <v:path/>
            <v:fill on="f" focussize="0,0"/>
            <v:stroke on="f" color="#000000"/>
            <v:imagedata r:id="rId6" o:title="2978163921583305301706"/>
            <o:lock v:ext="edit" aspectratio="t"/>
            <w10:wrap type="none"/>
            <w10:anchorlock/>
          </v:shape>
          <o:OLEObject Type="Embed" ProgID="Package" ShapeID="_x0000_i1025" DrawAspect="Icon" ObjectID="_1468075725" r:id="rId5">
            <o:LockedField>false</o:LockedField>
          </o:OLEObject>
        </w:object>
      </w:r>
    </w:p>
    <w:p>
      <w:pPr>
        <w:tabs>
          <w:tab w:val="center" w:pos="4153"/>
        </w:tabs>
        <w:jc w:val="left"/>
        <w:rPr>
          <w:rFonts w:ascii="仿宋_GB2312" w:eastAsia="仿宋_GB2312"/>
          <w:position w:val="-30"/>
          <w:sz w:val="32"/>
          <w:szCs w:val="32"/>
        </w:rPr>
      </w:pPr>
    </w:p>
    <w:p>
      <w:pPr>
        <w:spacing w:before="0" w:after="0" w:line="360" w:lineRule="auto"/>
        <w:rPr>
          <w:rFonts w:hint="eastAsia" w:ascii="黑体" w:eastAsia="黑体"/>
          <w:b w:val="0"/>
          <w:bCs/>
          <w:sz w:val="32"/>
          <w:szCs w:val="32"/>
        </w:rPr>
      </w:pPr>
      <w:r>
        <w:rPr>
          <w:rFonts w:ascii="黑体" w:eastAsia="黑体"/>
          <w:b w:val="0"/>
          <w:bCs/>
          <w:sz w:val="32"/>
          <w:szCs w:val="32"/>
          <w:lang w:eastAsia="zh-CN"/>
        </w:rPr>
        <w:t>四</w:t>
      </w:r>
      <w:r>
        <w:rPr>
          <w:rFonts w:hint="eastAsia" w:ascii="黑体" w:eastAsia="黑体"/>
          <w:b w:val="0"/>
          <w:bCs/>
          <w:sz w:val="32"/>
          <w:szCs w:val="32"/>
        </w:rPr>
        <w:t>、绿色供应链管理</w:t>
      </w:r>
      <w:r>
        <w:rPr>
          <w:rFonts w:hint="eastAsia" w:ascii="黑体" w:eastAsia="黑体"/>
          <w:b w:val="0"/>
          <w:bCs/>
          <w:sz w:val="32"/>
          <w:szCs w:val="32"/>
          <w:lang w:eastAsia="zh-CN"/>
        </w:rPr>
        <w:t>企业</w:t>
      </w:r>
      <w:r>
        <w:rPr>
          <w:rFonts w:hint="eastAsia" w:ascii="黑体" w:eastAsia="黑体"/>
          <w:b w:val="0"/>
          <w:bCs/>
          <w:sz w:val="32"/>
          <w:szCs w:val="32"/>
        </w:rPr>
        <w:t>自评价结果</w:t>
      </w:r>
    </w:p>
    <w:tbl>
      <w:tblPr>
        <w:tblStyle w:val="7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191"/>
        <w:gridCol w:w="4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基本要求</w:t>
            </w:r>
          </w:p>
        </w:tc>
        <w:tc>
          <w:tcPr>
            <w:tcW w:w="66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□符合  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近三年得分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第1年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vAlign w:val="center"/>
          </w:tcPr>
          <w:p/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第2年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vAlign w:val="center"/>
          </w:tcPr>
          <w:p/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第3年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vAlign w:val="center"/>
          </w:tcPr>
          <w:p/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平均分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="0" w:after="0" w:line="360" w:lineRule="auto"/>
        <w:rPr>
          <w:rFonts w:hint="eastAsia" w:ascii="黑体" w:eastAsia="黑体"/>
          <w:b w:val="0"/>
          <w:bCs/>
          <w:sz w:val="32"/>
          <w:szCs w:val="32"/>
          <w:lang w:eastAsia="zh-CN"/>
        </w:rPr>
      </w:pPr>
    </w:p>
    <w:p>
      <w:pPr>
        <w:spacing w:before="156" w:beforeLines="50" w:after="312" w:afterLines="100" w:line="360" w:lineRule="auto"/>
        <w:rPr>
          <w:rFonts w:hint="eastAsia" w:ascii="黑体" w:eastAsia="黑体"/>
          <w:bCs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黑体" w:eastAsia="黑体"/>
          <w:b w:val="0"/>
          <w:bCs/>
          <w:sz w:val="32"/>
          <w:szCs w:val="32"/>
          <w:lang w:eastAsia="zh-CN"/>
        </w:rPr>
        <w:t>五</w:t>
      </w:r>
      <w:r>
        <w:rPr>
          <w:rFonts w:hint="eastAsia" w:ascii="黑体" w:eastAsia="黑体"/>
          <w:b w:val="0"/>
          <w:bCs/>
          <w:sz w:val="32"/>
          <w:szCs w:val="32"/>
        </w:rPr>
        <w:t>、与本次申报相关的证明材</w:t>
      </w:r>
      <w:r>
        <w:rPr>
          <w:rFonts w:hint="eastAsia" w:ascii="黑体" w:eastAsia="黑体"/>
          <w:b w:val="0"/>
          <w:bCs/>
          <w:sz w:val="32"/>
          <w:szCs w:val="32"/>
          <w:lang w:eastAsia="zh-CN"/>
        </w:rPr>
        <w:t>料</w:t>
      </w:r>
    </w:p>
    <w:p>
      <w:pPr>
        <w:snapToGrid w:val="0"/>
        <w:spacing w:line="480" w:lineRule="auto"/>
        <w:outlineLvl w:val="0"/>
        <w:rPr>
          <w:rFonts w:hint="eastAsia"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BreakWrappedTab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73BD52F1"/>
    <w:rsid w:val="73CE74D8"/>
    <w:rsid w:val="79DB7AE2"/>
    <w:rsid w:val="A7D3CA77"/>
    <w:rsid w:val="D46F3716"/>
    <w:rsid w:val="DFF15B70"/>
    <w:rsid w:val="F62F0B04"/>
    <w:rsid w:val="F65F95A1"/>
    <w:rsid w:val="FFDDF8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qFormat/>
    <w:uiPriority w:val="0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annotation reference"/>
    <w:qFormat/>
    <w:uiPriority w:val="0"/>
    <w:rPr>
      <w:sz w:val="21"/>
      <w:szCs w:val="21"/>
    </w:rPr>
  </w:style>
  <w:style w:type="paragraph" w:customStyle="1" w:styleId="11">
    <w:name w:val="列出段落1"/>
    <w:basedOn w:val="1"/>
    <w:qFormat/>
    <w:uiPriority w:val="0"/>
    <w:pPr>
      <w:ind w:firstLine="200" w:firstLineChars="200"/>
    </w:pPr>
  </w:style>
  <w:style w:type="paragraph" w:customStyle="1" w:styleId="12">
    <w:name w:val="列出段落2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1323</Words>
  <Characters>1404</Characters>
  <Lines>287</Lines>
  <Paragraphs>180</Paragraphs>
  <TotalTime>2</TotalTime>
  <ScaleCrop>false</ScaleCrop>
  <LinksUpToDate>false</LinksUpToDate>
  <CharactersWithSpaces>1605</CharactersWithSpaces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2017-01-23T15:04:00Z</dcterms:created>
  <dc:creator>admin</dc:creator>
  <cp:lastModifiedBy>uos</cp:lastModifiedBy>
  <cp:lastPrinted>2021-05-28T15:49:36Z</cp:lastPrinted>
  <dcterms:modified xsi:type="dcterms:W3CDTF">2021-05-28T15:50:21Z</dcterms:modified>
  <dc:title>附件1  绿色工厂试点申报材料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